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7518B" w14:textId="507CF27D" w:rsidR="00883383" w:rsidRPr="00EA6F4A" w:rsidRDefault="00000000">
      <w:pPr>
        <w:rPr>
          <w:rFonts w:ascii="Calibri" w:hAnsi="Calibri" w:cs="Calibri"/>
          <w:b/>
          <w:color w:val="000000" w:themeColor="text1"/>
          <w:sz w:val="28"/>
          <w:bdr w:val="none" w:sz="0" w:space="0" w:color="auto" w:frame="1"/>
        </w:rPr>
      </w:pPr>
      <w:r w:rsidRPr="00EA6F4A">
        <w:rPr>
          <w:rFonts w:ascii="Calibri" w:hAnsi="Calibri" w:cs="Calibri"/>
          <w:sz w:val="52"/>
        </w:rPr>
        <w:t>Press</w:t>
      </w:r>
      <w:r w:rsidR="00EA6F4A" w:rsidRPr="00EA6F4A">
        <w:rPr>
          <w:rFonts w:ascii="Calibri" w:hAnsi="Calibri" w:cs="Calibri"/>
          <w:sz w:val="52"/>
        </w:rPr>
        <w:t>emitteilung</w:t>
      </w:r>
    </w:p>
    <w:p w14:paraId="37201ABD" w14:textId="77777777" w:rsidR="004330C6" w:rsidRPr="00EA6F4A" w:rsidRDefault="004330C6" w:rsidP="003817D3">
      <w:pPr>
        <w:rPr>
          <w:rFonts w:ascii="Calibri" w:hAnsi="Calibri" w:cs="Calibri"/>
          <w:b/>
          <w:color w:val="000000" w:themeColor="text1"/>
          <w:sz w:val="28"/>
          <w:bdr w:val="none" w:sz="0" w:space="0" w:color="auto" w:frame="1"/>
        </w:rPr>
      </w:pPr>
    </w:p>
    <w:p w14:paraId="65AE84F2" w14:textId="77777777" w:rsidR="004330C6" w:rsidRPr="00EA6F4A" w:rsidRDefault="004330C6" w:rsidP="003817D3">
      <w:pPr>
        <w:rPr>
          <w:rFonts w:ascii="Calibri" w:hAnsi="Calibri" w:cs="Calibri"/>
          <w:b/>
          <w:color w:val="000000" w:themeColor="text1"/>
          <w:sz w:val="28"/>
          <w:bdr w:val="none" w:sz="0" w:space="0" w:color="auto" w:frame="1"/>
        </w:rPr>
      </w:pPr>
    </w:p>
    <w:p w14:paraId="636E5040" w14:textId="77777777" w:rsidR="00911F3B" w:rsidRPr="00EA6F4A" w:rsidRDefault="00911F3B" w:rsidP="00911F3B">
      <w:pPr>
        <w:outlineLvl w:val="0"/>
        <w:rPr>
          <w:rFonts w:ascii="Calibri" w:hAnsi="Calibri" w:cs="Calibri"/>
          <w:b/>
          <w:bCs/>
          <w:kern w:val="36"/>
          <w:sz w:val="44"/>
          <w:szCs w:val="44"/>
        </w:rPr>
      </w:pPr>
      <w:r w:rsidRPr="00EA6F4A">
        <w:rPr>
          <w:rFonts w:ascii="Calibri" w:hAnsi="Calibri" w:cs="Calibri"/>
          <w:b/>
          <w:bCs/>
          <w:kern w:val="36"/>
          <w:sz w:val="44"/>
          <w:szCs w:val="44"/>
        </w:rPr>
        <w:t>Licht im Paralleluniversum – Cameo auf dem Boomtown Festival 2025</w:t>
      </w:r>
    </w:p>
    <w:p w14:paraId="74A872A8" w14:textId="77777777" w:rsidR="00323EFE" w:rsidRPr="00EA6F4A" w:rsidRDefault="00323EFE" w:rsidP="00323EFE">
      <w:pPr>
        <w:rPr>
          <w:rFonts w:ascii="Calibri" w:hAnsi="Calibri" w:cs="Calibri"/>
          <w:sz w:val="44"/>
          <w:szCs w:val="44"/>
        </w:rPr>
      </w:pPr>
    </w:p>
    <w:p w14:paraId="7D437EF4" w14:textId="79462EA2" w:rsidR="00883383" w:rsidRPr="00EA6F4A" w:rsidRDefault="00000000">
      <w:pPr>
        <w:rPr>
          <w:rFonts w:ascii="Calibri" w:hAnsi="Calibri" w:cs="Calibri"/>
          <w:b/>
          <w:bCs/>
          <w:sz w:val="22"/>
          <w:szCs w:val="22"/>
        </w:rPr>
      </w:pPr>
      <w:r w:rsidRPr="00EA6F4A">
        <w:rPr>
          <w:rFonts w:ascii="Calibri" w:hAnsi="Calibri" w:cs="Calibri"/>
          <w:b/>
          <w:bCs/>
          <w:color w:val="000000" w:themeColor="text1"/>
          <w:sz w:val="22"/>
          <w:szCs w:val="22"/>
        </w:rPr>
        <w:t>Neu-Anspach</w:t>
      </w:r>
      <w:r w:rsidR="003C44C4">
        <w:rPr>
          <w:rFonts w:ascii="Calibri" w:hAnsi="Calibri" w:cs="Calibri"/>
          <w:b/>
          <w:bCs/>
          <w:color w:val="000000" w:themeColor="text1"/>
          <w:sz w:val="22"/>
          <w:szCs w:val="22"/>
        </w:rPr>
        <w:t xml:space="preserve">, Deutschland </w:t>
      </w:r>
      <w:r w:rsidR="00017B28">
        <w:rPr>
          <w:rFonts w:ascii="Calibri" w:hAnsi="Calibri" w:cs="Calibri"/>
          <w:b/>
          <w:bCs/>
          <w:color w:val="000000" w:themeColor="text1"/>
          <w:sz w:val="22"/>
          <w:szCs w:val="22"/>
        </w:rPr>
        <w:t>–</w:t>
      </w:r>
      <w:r w:rsidRPr="00EA6F4A">
        <w:rPr>
          <w:rFonts w:ascii="Calibri" w:hAnsi="Calibri" w:cs="Calibri"/>
          <w:b/>
          <w:bCs/>
          <w:color w:val="000000" w:themeColor="text1"/>
          <w:sz w:val="22"/>
          <w:szCs w:val="22"/>
        </w:rPr>
        <w:t xml:space="preserve"> </w:t>
      </w:r>
      <w:r w:rsidR="00017B28">
        <w:rPr>
          <w:rFonts w:ascii="Calibri" w:hAnsi="Calibri" w:cs="Calibri"/>
          <w:b/>
          <w:bCs/>
          <w:color w:val="000000" w:themeColor="text1"/>
          <w:sz w:val="22"/>
          <w:szCs w:val="22"/>
        </w:rPr>
        <w:t>13.</w:t>
      </w:r>
      <w:r w:rsidR="003C44C4">
        <w:rPr>
          <w:rFonts w:ascii="Calibri" w:hAnsi="Calibri" w:cs="Calibri"/>
          <w:b/>
          <w:bCs/>
          <w:color w:val="000000" w:themeColor="text1"/>
          <w:sz w:val="22"/>
          <w:szCs w:val="22"/>
        </w:rPr>
        <w:t xml:space="preserve">November </w:t>
      </w:r>
      <w:r w:rsidR="009647FF" w:rsidRPr="00EA6F4A">
        <w:rPr>
          <w:rFonts w:ascii="Calibri" w:hAnsi="Calibri" w:cs="Calibri"/>
          <w:b/>
          <w:bCs/>
          <w:color w:val="000000" w:themeColor="text1"/>
          <w:sz w:val="22"/>
          <w:szCs w:val="22"/>
        </w:rPr>
        <w:t>202</w:t>
      </w:r>
      <w:r w:rsidR="00E3349B" w:rsidRPr="00EA6F4A">
        <w:rPr>
          <w:rFonts w:ascii="Calibri" w:hAnsi="Calibri" w:cs="Calibri"/>
          <w:b/>
          <w:bCs/>
          <w:color w:val="000000" w:themeColor="text1"/>
          <w:sz w:val="22"/>
          <w:szCs w:val="22"/>
        </w:rPr>
        <w:t>5</w:t>
      </w:r>
      <w:r w:rsidR="009647FF" w:rsidRPr="00EA6F4A">
        <w:rPr>
          <w:rFonts w:ascii="Calibri" w:hAnsi="Calibri" w:cs="Calibri"/>
          <w:b/>
          <w:bCs/>
          <w:color w:val="000000" w:themeColor="text1"/>
          <w:sz w:val="22"/>
          <w:szCs w:val="22"/>
        </w:rPr>
        <w:t xml:space="preserve"> </w:t>
      </w:r>
      <w:r w:rsidR="00911F3B" w:rsidRPr="00EA6F4A">
        <w:rPr>
          <w:rFonts w:ascii="Calibri" w:hAnsi="Calibri" w:cs="Calibri"/>
          <w:b/>
          <w:bCs/>
          <w:color w:val="000000" w:themeColor="text1"/>
          <w:sz w:val="22"/>
          <w:szCs w:val="22"/>
        </w:rPr>
        <w:t>–</w:t>
      </w:r>
      <w:r w:rsidRPr="00EA6F4A">
        <w:rPr>
          <w:rFonts w:ascii="Calibri" w:hAnsi="Calibri" w:cs="Calibri"/>
          <w:b/>
          <w:bCs/>
          <w:color w:val="000000" w:themeColor="text1"/>
          <w:sz w:val="22"/>
          <w:szCs w:val="22"/>
        </w:rPr>
        <w:t xml:space="preserve"> </w:t>
      </w:r>
      <w:r w:rsidR="004D179F">
        <w:rPr>
          <w:rFonts w:ascii="Calibri" w:hAnsi="Calibri" w:cs="Calibri"/>
          <w:b/>
          <w:bCs/>
          <w:sz w:val="22"/>
          <w:szCs w:val="22"/>
        </w:rPr>
        <w:t>Diesen</w:t>
      </w:r>
      <w:r w:rsidR="003C44C4">
        <w:rPr>
          <w:rFonts w:ascii="Calibri" w:hAnsi="Calibri" w:cs="Calibri"/>
          <w:b/>
          <w:bCs/>
          <w:sz w:val="22"/>
          <w:szCs w:val="22"/>
        </w:rPr>
        <w:t xml:space="preserve"> Sommer 2025 </w:t>
      </w:r>
      <w:r w:rsidR="00911F3B" w:rsidRPr="00EA6F4A">
        <w:rPr>
          <w:rFonts w:ascii="Calibri" w:hAnsi="Calibri" w:cs="Calibri"/>
          <w:b/>
          <w:bCs/>
          <w:sz w:val="22"/>
          <w:szCs w:val="22"/>
        </w:rPr>
        <w:t>verwandelte sich</w:t>
      </w:r>
      <w:r w:rsidR="00747F72" w:rsidRPr="00EA6F4A">
        <w:rPr>
          <w:rFonts w:ascii="Calibri" w:hAnsi="Calibri" w:cs="Calibri"/>
          <w:b/>
          <w:bCs/>
          <w:sz w:val="22"/>
          <w:szCs w:val="22"/>
        </w:rPr>
        <w:t xml:space="preserve"> das Matterley Estate im South Downs National Park in der Nähe von Winchester, England</w:t>
      </w:r>
      <w:r w:rsidR="00911F3B" w:rsidRPr="00EA6F4A">
        <w:rPr>
          <w:rFonts w:ascii="Calibri" w:hAnsi="Calibri" w:cs="Calibri"/>
          <w:b/>
          <w:bCs/>
          <w:sz w:val="22"/>
          <w:szCs w:val="22"/>
        </w:rPr>
        <w:t xml:space="preserve"> </w:t>
      </w:r>
      <w:r w:rsidR="00261C0D" w:rsidRPr="00EA6F4A">
        <w:rPr>
          <w:rFonts w:ascii="Calibri" w:hAnsi="Calibri" w:cs="Calibri"/>
          <w:b/>
          <w:bCs/>
          <w:sz w:val="22"/>
          <w:szCs w:val="22"/>
        </w:rPr>
        <w:t>in eine fiktive Stadt mit acht Themenvierteln, über 50 versteckten Venues und zwölf Hauptbühnen.</w:t>
      </w:r>
      <w:r w:rsidR="00911F3B" w:rsidRPr="00EA6F4A">
        <w:rPr>
          <w:rFonts w:ascii="Calibri" w:hAnsi="Calibri" w:cs="Calibri"/>
          <w:b/>
          <w:bCs/>
          <w:sz w:val="22"/>
          <w:szCs w:val="22"/>
        </w:rPr>
        <w:t xml:space="preserve"> </w:t>
      </w:r>
      <w:r w:rsidR="00261C0D" w:rsidRPr="00EA6F4A">
        <w:rPr>
          <w:rFonts w:ascii="Calibri" w:hAnsi="Calibri" w:cs="Calibri"/>
          <w:b/>
          <w:bCs/>
          <w:sz w:val="22"/>
          <w:szCs w:val="22"/>
        </w:rPr>
        <w:t xml:space="preserve">Das </w:t>
      </w:r>
      <w:r w:rsidR="00911F3B" w:rsidRPr="00EA6F4A">
        <w:rPr>
          <w:rFonts w:ascii="Calibri" w:hAnsi="Calibri" w:cs="Calibri"/>
          <w:b/>
          <w:bCs/>
          <w:sz w:val="22"/>
          <w:szCs w:val="22"/>
        </w:rPr>
        <w:t xml:space="preserve">Boomtown Festival gehört mit Sicherheit zu den außergewöhnlichsten </w:t>
      </w:r>
      <w:r w:rsidR="00261C0D" w:rsidRPr="00EA6F4A">
        <w:rPr>
          <w:rFonts w:ascii="Calibri" w:hAnsi="Calibri" w:cs="Calibri"/>
          <w:b/>
          <w:bCs/>
          <w:sz w:val="22"/>
          <w:szCs w:val="22"/>
        </w:rPr>
        <w:t>Open-Air-</w:t>
      </w:r>
      <w:r w:rsidR="00911F3B" w:rsidRPr="00EA6F4A">
        <w:rPr>
          <w:rFonts w:ascii="Calibri" w:hAnsi="Calibri" w:cs="Calibri"/>
          <w:b/>
          <w:bCs/>
          <w:sz w:val="22"/>
          <w:szCs w:val="22"/>
        </w:rPr>
        <w:t>Festivals in Europa</w:t>
      </w:r>
      <w:r w:rsidR="00261C0D" w:rsidRPr="00EA6F4A">
        <w:rPr>
          <w:rFonts w:ascii="Calibri" w:hAnsi="Calibri" w:cs="Calibri"/>
          <w:b/>
          <w:bCs/>
          <w:sz w:val="22"/>
          <w:szCs w:val="22"/>
        </w:rPr>
        <w:t xml:space="preserve"> und überzeugte auch in diesem Jahr</w:t>
      </w:r>
      <w:r w:rsidR="00911F3B" w:rsidRPr="00EA6F4A">
        <w:rPr>
          <w:rFonts w:ascii="Calibri" w:hAnsi="Calibri" w:cs="Calibri"/>
          <w:b/>
          <w:bCs/>
          <w:sz w:val="22"/>
          <w:szCs w:val="22"/>
        </w:rPr>
        <w:t xml:space="preserve"> </w:t>
      </w:r>
      <w:r w:rsidR="00261C0D" w:rsidRPr="00EA6F4A">
        <w:rPr>
          <w:rFonts w:ascii="Calibri" w:hAnsi="Calibri" w:cs="Calibri"/>
          <w:b/>
          <w:bCs/>
          <w:sz w:val="22"/>
          <w:szCs w:val="22"/>
        </w:rPr>
        <w:t>mit einem</w:t>
      </w:r>
      <w:r w:rsidR="00911F3B" w:rsidRPr="00EA6F4A">
        <w:rPr>
          <w:rFonts w:ascii="Calibri" w:hAnsi="Calibri" w:cs="Calibri"/>
          <w:b/>
          <w:bCs/>
          <w:sz w:val="22"/>
          <w:szCs w:val="22"/>
        </w:rPr>
        <w:t xml:space="preserve"> hochkarätigen Lineup </w:t>
      </w:r>
      <w:r w:rsidR="001435C2" w:rsidRPr="00EA6F4A">
        <w:rPr>
          <w:rFonts w:ascii="Calibri" w:hAnsi="Calibri" w:cs="Calibri"/>
          <w:b/>
          <w:bCs/>
          <w:sz w:val="22"/>
          <w:szCs w:val="22"/>
        </w:rPr>
        <w:t>und s</w:t>
      </w:r>
      <w:r w:rsidR="00911F3B" w:rsidRPr="00EA6F4A">
        <w:rPr>
          <w:rFonts w:ascii="Calibri" w:hAnsi="Calibri" w:cs="Calibri"/>
          <w:b/>
          <w:bCs/>
          <w:sz w:val="22"/>
          <w:szCs w:val="22"/>
        </w:rPr>
        <w:t>ein</w:t>
      </w:r>
      <w:r w:rsidR="001435C2" w:rsidRPr="00EA6F4A">
        <w:rPr>
          <w:rFonts w:ascii="Calibri" w:hAnsi="Calibri" w:cs="Calibri"/>
          <w:b/>
          <w:bCs/>
          <w:sz w:val="22"/>
          <w:szCs w:val="22"/>
        </w:rPr>
        <w:t>er</w:t>
      </w:r>
      <w:r w:rsidR="00911F3B" w:rsidRPr="00EA6F4A">
        <w:rPr>
          <w:rFonts w:ascii="Calibri" w:hAnsi="Calibri" w:cs="Calibri"/>
          <w:b/>
          <w:bCs/>
          <w:sz w:val="22"/>
          <w:szCs w:val="22"/>
        </w:rPr>
        <w:t xml:space="preserve"> </w:t>
      </w:r>
      <w:r w:rsidR="001435C2" w:rsidRPr="00EA6F4A">
        <w:rPr>
          <w:rFonts w:ascii="Calibri" w:hAnsi="Calibri" w:cs="Calibri"/>
          <w:b/>
          <w:bCs/>
          <w:sz w:val="22"/>
          <w:szCs w:val="22"/>
        </w:rPr>
        <w:t>einzigartigen Kombination</w:t>
      </w:r>
      <w:r w:rsidR="00911F3B" w:rsidRPr="00EA6F4A">
        <w:rPr>
          <w:rFonts w:ascii="Calibri" w:hAnsi="Calibri" w:cs="Calibri"/>
          <w:b/>
          <w:bCs/>
          <w:sz w:val="22"/>
          <w:szCs w:val="22"/>
        </w:rPr>
        <w:t xml:space="preserve"> aus Musik, Theater und visueller Kunst. Einen </w:t>
      </w:r>
      <w:r w:rsidR="001435C2" w:rsidRPr="00EA6F4A">
        <w:rPr>
          <w:rFonts w:ascii="Calibri" w:hAnsi="Calibri" w:cs="Calibri"/>
          <w:b/>
          <w:bCs/>
          <w:sz w:val="22"/>
          <w:szCs w:val="22"/>
        </w:rPr>
        <w:t>großen</w:t>
      </w:r>
      <w:r w:rsidR="00911F3B" w:rsidRPr="00EA6F4A">
        <w:rPr>
          <w:rFonts w:ascii="Calibri" w:hAnsi="Calibri" w:cs="Calibri"/>
          <w:b/>
          <w:bCs/>
          <w:sz w:val="22"/>
          <w:szCs w:val="22"/>
        </w:rPr>
        <w:t xml:space="preserve"> Beitrag zum Zauber des Boomtown tragen</w:t>
      </w:r>
      <w:r w:rsidR="001435C2" w:rsidRPr="00EA6F4A">
        <w:rPr>
          <w:rFonts w:ascii="Calibri" w:hAnsi="Calibri" w:cs="Calibri"/>
          <w:b/>
          <w:bCs/>
          <w:sz w:val="22"/>
          <w:szCs w:val="22"/>
        </w:rPr>
        <w:t xml:space="preserve"> dabei</w:t>
      </w:r>
      <w:r w:rsidR="00911F3B" w:rsidRPr="00EA6F4A">
        <w:rPr>
          <w:rFonts w:ascii="Calibri" w:hAnsi="Calibri" w:cs="Calibri"/>
          <w:b/>
          <w:bCs/>
          <w:sz w:val="22"/>
          <w:szCs w:val="22"/>
        </w:rPr>
        <w:t xml:space="preserve"> stets die außergewöhnlichen Bühnen- und Lichtdesigns bei. Für die Umsetzung auf mehreren Hauptbühnen zeichnete </w:t>
      </w:r>
      <w:r w:rsidR="007C6967" w:rsidRPr="00EA6F4A">
        <w:rPr>
          <w:rFonts w:ascii="Calibri" w:hAnsi="Calibri" w:cs="Calibri"/>
          <w:b/>
          <w:bCs/>
          <w:sz w:val="22"/>
          <w:szCs w:val="22"/>
        </w:rPr>
        <w:t xml:space="preserve">erneut </w:t>
      </w:r>
      <w:r w:rsidR="00911F3B" w:rsidRPr="00EA6F4A">
        <w:rPr>
          <w:rFonts w:ascii="Calibri" w:hAnsi="Calibri" w:cs="Calibri"/>
          <w:b/>
          <w:bCs/>
          <w:sz w:val="22"/>
          <w:szCs w:val="22"/>
        </w:rPr>
        <w:t>der britische Eventtechnik-Dienstleister GLS Lighting verantwortlich – mit einem klaren Fokus auf Scheinwerfer von Cameo.</w:t>
      </w:r>
    </w:p>
    <w:p w14:paraId="216A5473" w14:textId="139136ED" w:rsidR="008621A2" w:rsidRPr="00EA6F4A" w:rsidRDefault="00EA6F4A" w:rsidP="00EA6F4A">
      <w:pPr>
        <w:tabs>
          <w:tab w:val="left" w:pos="3721"/>
        </w:tabs>
        <w:rPr>
          <w:rFonts w:ascii="Calibri" w:hAnsi="Calibri" w:cs="Calibri"/>
          <w:sz w:val="22"/>
          <w:szCs w:val="22"/>
        </w:rPr>
      </w:pPr>
      <w:r w:rsidRPr="00EA6F4A">
        <w:rPr>
          <w:rFonts w:ascii="Calibri" w:hAnsi="Calibri" w:cs="Calibri"/>
          <w:sz w:val="22"/>
          <w:szCs w:val="22"/>
        </w:rPr>
        <w:tab/>
      </w:r>
    </w:p>
    <w:p w14:paraId="7C1F0D60" w14:textId="77777777" w:rsidR="007D3E77" w:rsidRPr="00EA6F4A" w:rsidRDefault="007D3E77" w:rsidP="007D3E77">
      <w:pPr>
        <w:rPr>
          <w:rFonts w:ascii="Calibri" w:hAnsi="Calibri" w:cs="Calibri"/>
          <w:sz w:val="22"/>
          <w:szCs w:val="22"/>
        </w:rPr>
      </w:pPr>
      <w:r w:rsidRPr="00EA6F4A">
        <w:rPr>
          <w:rFonts w:ascii="Calibri" w:hAnsi="Calibri" w:cs="Calibri"/>
          <w:sz w:val="22"/>
          <w:szCs w:val="22"/>
        </w:rPr>
        <w:t>Für die Grand Central Stage entwarf Account- und Projektmanager Wil Gregory ein Setup, das sich harmonisch in die spektakuläre Bühnenarchitektur mit ihren handgefertigten Kulissenteile des Londoner Designbüros Brutal integrieren ließ. „Wir wollten das ikonische Setdesign von Brutal optimal in Szene zu setzen – nicht damit konkurrieren“, erläutert Wil Gregory. Zum Einsatz kamen unter anderem Cameo ORON H2 IP65 Hybrid Phosphor-Laser Moving Heads und OTOS W6 IP65 Wash Moving Heads, die von Wil Gregory auf der zentralen Bühne sowie oberhalb der LED-Screens verteilt wurden. „Die ORON H2 erzeugen unglaublich fokussierte Beams und schneiden durch den Nachthimmel wie ein Laser. Ergänzend liefern die OTOS W6 nicht nur satte Farben und kraftvolle Washes, sondern bringen mit ihren Eye-Candy-Effekten zusätzliche Bewegung und Tiefe in das gesamte Design.“</w:t>
      </w:r>
    </w:p>
    <w:p w14:paraId="36A1E86B" w14:textId="77777777" w:rsidR="00476C09" w:rsidRPr="00EA6F4A" w:rsidRDefault="00476C09" w:rsidP="00476C09">
      <w:pPr>
        <w:rPr>
          <w:rFonts w:ascii="Calibri" w:hAnsi="Calibri" w:cs="Calibri"/>
          <w:sz w:val="22"/>
          <w:szCs w:val="22"/>
        </w:rPr>
      </w:pPr>
    </w:p>
    <w:p w14:paraId="67845EFF" w14:textId="28B065E9" w:rsidR="007D3E77" w:rsidRPr="00EA6F4A" w:rsidRDefault="007D3E77" w:rsidP="007D3E77">
      <w:pPr>
        <w:rPr>
          <w:rFonts w:ascii="Calibri" w:hAnsi="Calibri" w:cs="Calibri"/>
          <w:sz w:val="22"/>
          <w:szCs w:val="22"/>
        </w:rPr>
      </w:pPr>
      <w:r w:rsidRPr="00EA6F4A">
        <w:rPr>
          <w:rFonts w:ascii="Calibri" w:hAnsi="Calibri" w:cs="Calibri"/>
          <w:sz w:val="22"/>
          <w:szCs w:val="22"/>
        </w:rPr>
        <w:t>Im Vergleich zur Grand Central Stage verfolgt</w:t>
      </w:r>
      <w:r w:rsidR="00F55F42">
        <w:rPr>
          <w:rFonts w:ascii="Calibri" w:hAnsi="Calibri" w:cs="Calibri"/>
          <w:sz w:val="22"/>
          <w:szCs w:val="22"/>
        </w:rPr>
        <w:t>e</w:t>
      </w:r>
      <w:r w:rsidRPr="00EA6F4A">
        <w:rPr>
          <w:rFonts w:ascii="Calibri" w:hAnsi="Calibri" w:cs="Calibri"/>
          <w:sz w:val="22"/>
          <w:szCs w:val="22"/>
        </w:rPr>
        <w:t xml:space="preserve"> die Engine House Stage ein dichteres, stärker clubartiges Design. Hier setzte Wil Gregory vor allem auf eine Kombination aus Vielseitigkeit und Performance in Gestalt der Cameo OTOS H5 IP65 Beam-Spot-Wash Hybrid Moving Heads, ZENIT W600 SMD Outdoor SMD-LED Wash Lights und OTOS W3 IP65 Wash Moving Heads, die sowohl als Backlight, Frontlight sowie als Effektlicht zum Einsatz kamen. </w:t>
      </w:r>
    </w:p>
    <w:p w14:paraId="3525E38F" w14:textId="77777777" w:rsidR="007D3E77" w:rsidRPr="00EA6F4A" w:rsidRDefault="007D3E77" w:rsidP="007D3E77">
      <w:pPr>
        <w:rPr>
          <w:rFonts w:ascii="Calibri" w:hAnsi="Calibri" w:cs="Calibri"/>
          <w:sz w:val="22"/>
          <w:szCs w:val="22"/>
        </w:rPr>
      </w:pPr>
    </w:p>
    <w:p w14:paraId="72B8DB77" w14:textId="5C3D4250" w:rsidR="007D3E77" w:rsidRPr="00EA6F4A" w:rsidRDefault="007D3E77" w:rsidP="007D3E77">
      <w:pPr>
        <w:rPr>
          <w:rFonts w:ascii="Calibri" w:hAnsi="Calibri" w:cs="Calibri"/>
          <w:sz w:val="22"/>
          <w:szCs w:val="22"/>
        </w:rPr>
      </w:pPr>
      <w:r w:rsidRPr="00EA6F4A">
        <w:rPr>
          <w:rFonts w:ascii="Calibri" w:hAnsi="Calibri" w:cs="Calibri"/>
          <w:sz w:val="22"/>
          <w:szCs w:val="22"/>
        </w:rPr>
        <w:t>„Die OTOS H5 sind für mich wie ein Schweizer Taschenmesser: Beam, Spot und Wash in einem, schnell, präzise und zuverlässig“, bestätigt Gregory. „Mit den OTOS W3 konnten wir sehr kompakte, aber dennoch druckvolle Wash-Effekte realisieren – ideal für die Clubatmosphäre der Engine House Stage.“ Die ZENIT W600 SMD wurden gezielt für atmosphärisches Flächenlicht eingesetzt und lieferten dabei eine gleichmäßige Ausleuchtung in satten Farben. Auch Crew Chief Josh Utteridge von GLS Lighting zeigte sich begeistert von den Dauerbrennern: „Die ZENIT W600 sind extrem robust, hell, vielseitig – einfach großartig. Sie lassen sich perfekt platzieren und funktionieren genauso, wie wir es brauchen.“</w:t>
      </w:r>
    </w:p>
    <w:p w14:paraId="3521AC26" w14:textId="38C85705" w:rsidR="007D3E77" w:rsidRPr="00EA6F4A" w:rsidRDefault="007D3E77" w:rsidP="007D3E77">
      <w:pPr>
        <w:rPr>
          <w:rFonts w:ascii="Calibri" w:hAnsi="Calibri" w:cs="Calibri"/>
          <w:sz w:val="22"/>
          <w:szCs w:val="22"/>
        </w:rPr>
      </w:pPr>
    </w:p>
    <w:p w14:paraId="32D17ED9" w14:textId="77777777" w:rsidR="007D3E77" w:rsidRPr="00EA6F4A" w:rsidRDefault="007D3E77" w:rsidP="007D3E77">
      <w:pPr>
        <w:rPr>
          <w:rFonts w:ascii="Calibri" w:hAnsi="Calibri" w:cs="Calibri"/>
          <w:sz w:val="22"/>
          <w:szCs w:val="22"/>
        </w:rPr>
      </w:pPr>
      <w:r w:rsidRPr="00EA6F4A">
        <w:rPr>
          <w:rFonts w:ascii="Calibri" w:hAnsi="Calibri" w:cs="Calibri"/>
          <w:sz w:val="22"/>
          <w:szCs w:val="22"/>
        </w:rPr>
        <w:lastRenderedPageBreak/>
        <w:t>Ein weiteres Highlight war für das Team die logistische Effizienz der Cameo Scheinwerfer. Dank ihrer kompakten Bauform und durchdachten Konstruktion ließen sich alle Geräte problemlos auf den Truss-Elementen, selbst in herausfordernden Winkeln montieren – sei es mit Steigern oder in engen Bereichen. „Wir mussten bei vielen Positionen kreativ werden – und genau da hat Cameo uns die nötige Flexibilität gegeben“, betont Wil Gregory. Dies zeigte sich exemplarisch anhand der PA-Türme. Hier wurden in den vergangenen Jahren noch größere Mengen an konventionellen PAR-Scheinwerfern eingesetzt. Durch den Einsatz der Cameo FLAT PRO 7 G2 und FLAT PRO 12 G2 LED-PARs mit ihrer hohen Lichtausbeute konnte das Team die Anzahl reduzieren – und das bei gleicher visueller Wirkung.</w:t>
      </w:r>
    </w:p>
    <w:p w14:paraId="47E06F7F" w14:textId="77777777" w:rsidR="00962C48" w:rsidRPr="00EA6F4A" w:rsidRDefault="00962C48" w:rsidP="00545AB7">
      <w:pPr>
        <w:rPr>
          <w:rFonts w:ascii="Calibri" w:hAnsi="Calibri" w:cs="Calibri"/>
          <w:color w:val="000000" w:themeColor="text1"/>
          <w:sz w:val="22"/>
          <w:szCs w:val="22"/>
        </w:rPr>
      </w:pPr>
    </w:p>
    <w:p w14:paraId="25737958" w14:textId="77777777" w:rsidR="007D3E77" w:rsidRPr="00EA6F4A" w:rsidRDefault="007D3E77" w:rsidP="007D3E77">
      <w:pPr>
        <w:rPr>
          <w:rFonts w:ascii="Calibri" w:hAnsi="Calibri" w:cs="Calibri"/>
          <w:sz w:val="22"/>
          <w:szCs w:val="22"/>
        </w:rPr>
      </w:pPr>
      <w:r w:rsidRPr="00EA6F4A">
        <w:rPr>
          <w:rFonts w:ascii="Calibri" w:hAnsi="Calibri" w:cs="Calibri"/>
          <w:sz w:val="22"/>
          <w:szCs w:val="22"/>
        </w:rPr>
        <w:t>#AdamHallGroup  #AdamHallIntegratedSystems  #Cameo  #ForLumenBeings  #EventTech  #ExperienceEventTechnology</w:t>
      </w:r>
    </w:p>
    <w:p w14:paraId="5A02ED93" w14:textId="77777777" w:rsidR="007D3E77" w:rsidRPr="00EA6F4A" w:rsidRDefault="007D3E77" w:rsidP="007D3E77">
      <w:pPr>
        <w:rPr>
          <w:rFonts w:ascii="Calibri" w:hAnsi="Calibri" w:cs="Calibri"/>
          <w:b/>
          <w:bCs/>
          <w:sz w:val="22"/>
          <w:szCs w:val="22"/>
        </w:rPr>
      </w:pPr>
    </w:p>
    <w:p w14:paraId="3D60FA9E" w14:textId="77777777" w:rsidR="007D3E77" w:rsidRPr="00EA6F4A" w:rsidRDefault="007D3E77" w:rsidP="007D3E77">
      <w:pPr>
        <w:rPr>
          <w:rFonts w:ascii="Calibri" w:hAnsi="Calibri" w:cs="Calibri"/>
          <w:b/>
          <w:bCs/>
          <w:sz w:val="22"/>
          <w:szCs w:val="22"/>
        </w:rPr>
      </w:pPr>
      <w:r w:rsidRPr="00EA6F4A">
        <w:rPr>
          <w:rFonts w:ascii="Calibri" w:hAnsi="Calibri" w:cs="Calibri"/>
          <w:b/>
          <w:bCs/>
          <w:sz w:val="22"/>
          <w:szCs w:val="22"/>
        </w:rPr>
        <w:t>Weitere Informationen:</w:t>
      </w:r>
    </w:p>
    <w:p w14:paraId="4C7B4D8C" w14:textId="77777777" w:rsidR="007D3E77" w:rsidRPr="00EA6F4A" w:rsidRDefault="007D3E77" w:rsidP="007D3E77">
      <w:pPr>
        <w:suppressAutoHyphens/>
        <w:spacing w:line="276" w:lineRule="auto"/>
        <w:rPr>
          <w:rFonts w:ascii="Calibri" w:hAnsi="Calibri" w:cs="Calibri"/>
          <w:sz w:val="22"/>
          <w:szCs w:val="22"/>
        </w:rPr>
      </w:pPr>
      <w:hyperlink r:id="rId7" w:history="1">
        <w:r w:rsidRPr="00EA6F4A">
          <w:rPr>
            <w:rStyle w:val="Hyperlink"/>
            <w:rFonts w:ascii="Calibri" w:hAnsi="Calibri" w:cs="Calibri"/>
            <w:sz w:val="22"/>
            <w:szCs w:val="22"/>
          </w:rPr>
          <w:t>boomtownfair.co.uk</w:t>
        </w:r>
      </w:hyperlink>
    </w:p>
    <w:p w14:paraId="315ADF02" w14:textId="77777777" w:rsidR="007D3E77" w:rsidRPr="00EA6F4A" w:rsidRDefault="007D3E77" w:rsidP="007D3E77">
      <w:pPr>
        <w:suppressAutoHyphens/>
        <w:spacing w:line="276" w:lineRule="auto"/>
      </w:pPr>
      <w:hyperlink r:id="rId8" w:history="1">
        <w:r w:rsidRPr="00EA6F4A">
          <w:rPr>
            <w:rStyle w:val="Hyperlink"/>
            <w:rFonts w:ascii="Calibri" w:hAnsi="Calibri" w:cs="Calibri"/>
            <w:sz w:val="22"/>
            <w:szCs w:val="22"/>
          </w:rPr>
          <w:t>glslighting.com</w:t>
        </w:r>
      </w:hyperlink>
    </w:p>
    <w:p w14:paraId="062A1FD4" w14:textId="77777777" w:rsidR="007D3E77" w:rsidRPr="00EA6F4A" w:rsidRDefault="007D3E77" w:rsidP="007D3E77">
      <w:pPr>
        <w:suppressAutoHyphens/>
        <w:spacing w:line="276" w:lineRule="auto"/>
        <w:rPr>
          <w:rFonts w:ascii="Calibri" w:hAnsi="Calibri" w:cs="Calibri"/>
          <w:color w:val="00B0F0"/>
          <w:sz w:val="22"/>
          <w:szCs w:val="22"/>
        </w:rPr>
      </w:pPr>
      <w:hyperlink r:id="rId9" w:history="1">
        <w:r w:rsidRPr="00EA6F4A">
          <w:rPr>
            <w:rStyle w:val="Hyperlink"/>
            <w:rFonts w:ascii="Calibri" w:hAnsi="Calibri" w:cs="Calibri"/>
            <w:sz w:val="22"/>
            <w:szCs w:val="22"/>
          </w:rPr>
          <w:t>tsllighting.com</w:t>
        </w:r>
      </w:hyperlink>
    </w:p>
    <w:p w14:paraId="1913C22A" w14:textId="77777777" w:rsidR="007D3E77" w:rsidRPr="00EA6F4A" w:rsidRDefault="007D3E77" w:rsidP="007D3E77">
      <w:pPr>
        <w:suppressAutoHyphens/>
        <w:spacing w:line="276" w:lineRule="auto"/>
        <w:rPr>
          <w:rFonts w:ascii="Calibri" w:hAnsi="Calibri" w:cs="Calibri"/>
          <w:sz w:val="22"/>
          <w:szCs w:val="22"/>
        </w:rPr>
      </w:pPr>
    </w:p>
    <w:p w14:paraId="260C76F0" w14:textId="77777777" w:rsidR="007D3E77" w:rsidRPr="00EA6F4A" w:rsidRDefault="007D3E77" w:rsidP="007D3E77">
      <w:pPr>
        <w:suppressAutoHyphens/>
        <w:spacing w:line="276" w:lineRule="auto"/>
        <w:rPr>
          <w:rFonts w:ascii="Calibri" w:hAnsi="Calibri" w:cs="Calibri"/>
          <w:sz w:val="22"/>
          <w:szCs w:val="22"/>
        </w:rPr>
      </w:pPr>
      <w:hyperlink r:id="rId10" w:history="1">
        <w:r w:rsidRPr="00EA6F4A">
          <w:rPr>
            <w:rStyle w:val="Hyperlink"/>
            <w:rFonts w:ascii="Calibri" w:hAnsi="Calibri" w:cs="Calibri"/>
            <w:sz w:val="22"/>
            <w:szCs w:val="22"/>
          </w:rPr>
          <w:t>cameolight.com</w:t>
        </w:r>
      </w:hyperlink>
    </w:p>
    <w:p w14:paraId="473B9913" w14:textId="77777777" w:rsidR="007D3E77" w:rsidRPr="00EA6F4A" w:rsidRDefault="007D3E77" w:rsidP="007D3E77">
      <w:pPr>
        <w:rPr>
          <w:rFonts w:ascii="Calibri" w:eastAsia="Arial" w:hAnsi="Calibri" w:cs="Calibri"/>
          <w:bCs/>
          <w:color w:val="000000" w:themeColor="text1"/>
          <w:sz w:val="22"/>
          <w:szCs w:val="22"/>
        </w:rPr>
      </w:pPr>
      <w:hyperlink r:id="rId11" w:history="1">
        <w:r w:rsidRPr="00EA6F4A">
          <w:rPr>
            <w:rStyle w:val="Hyperlink"/>
            <w:rFonts w:ascii="Calibri" w:eastAsia="Arial" w:hAnsi="Calibri" w:cs="Calibri"/>
            <w:bCs/>
            <w:color w:val="000000" w:themeColor="text1"/>
            <w:sz w:val="22"/>
            <w:szCs w:val="22"/>
          </w:rPr>
          <w:t>adamhall.com</w:t>
        </w:r>
      </w:hyperlink>
    </w:p>
    <w:p w14:paraId="546C371B" w14:textId="77777777" w:rsidR="007D3E77" w:rsidRPr="00EA6F4A" w:rsidRDefault="007D3E77" w:rsidP="007D3E77">
      <w:pPr>
        <w:rPr>
          <w:rFonts w:ascii="Calibri" w:eastAsia="Arial" w:hAnsi="Calibri" w:cs="Calibri"/>
          <w:bCs/>
          <w:color w:val="000000" w:themeColor="text1"/>
          <w:sz w:val="22"/>
          <w:szCs w:val="22"/>
        </w:rPr>
      </w:pPr>
      <w:hyperlink r:id="rId12" w:history="1">
        <w:r w:rsidRPr="00EA6F4A">
          <w:rPr>
            <w:rStyle w:val="Hyperlink"/>
            <w:rFonts w:ascii="Calibri" w:eastAsia="Arial" w:hAnsi="Calibri" w:cs="Calibri"/>
            <w:bCs/>
            <w:sz w:val="22"/>
            <w:szCs w:val="22"/>
          </w:rPr>
          <w:t>blog.adamhall.com</w:t>
        </w:r>
      </w:hyperlink>
    </w:p>
    <w:p w14:paraId="2AB801E0" w14:textId="77777777" w:rsidR="00EA6251" w:rsidRPr="00EA6F4A" w:rsidRDefault="00EA6251" w:rsidP="004330C6">
      <w:pPr>
        <w:rPr>
          <w:rStyle w:val="Hyperlink"/>
          <w:rFonts w:ascii="Calibri" w:eastAsia="Arial" w:hAnsi="Calibri" w:cs="Calibri"/>
          <w:sz w:val="22"/>
          <w:szCs w:val="22"/>
        </w:rPr>
      </w:pPr>
    </w:p>
    <w:p w14:paraId="09F5F0B3" w14:textId="77777777" w:rsidR="00EA6F4A" w:rsidRPr="002226ED" w:rsidRDefault="00EA6F4A" w:rsidP="00EA6F4A">
      <w:pPr>
        <w:pStyle w:val="KeinLeerraum"/>
        <w:rPr>
          <w:rFonts w:ascii="Calibri" w:hAnsi="Calibri" w:cs="Calibri"/>
          <w:b/>
          <w:color w:val="808080"/>
          <w:sz w:val="18"/>
        </w:rPr>
      </w:pPr>
      <w:r w:rsidRPr="002226ED">
        <w:rPr>
          <w:rFonts w:ascii="Calibri" w:hAnsi="Calibri" w:cs="Calibri"/>
          <w:b/>
          <w:color w:val="808080"/>
          <w:sz w:val="18"/>
        </w:rPr>
        <w:t>Über die Adam Hall Group</w:t>
      </w:r>
    </w:p>
    <w:p w14:paraId="3B1FA86B" w14:textId="77777777" w:rsidR="00EA6F4A" w:rsidRPr="002226ED" w:rsidRDefault="00EA6F4A" w:rsidP="00EA6F4A">
      <w:pPr>
        <w:rPr>
          <w:rFonts w:ascii="Calibri" w:hAnsi="Calibri" w:cs="Calibri"/>
          <w:bCs/>
          <w:color w:val="808080" w:themeColor="background1" w:themeShade="80"/>
          <w:sz w:val="18"/>
          <w:szCs w:val="18"/>
        </w:rPr>
      </w:pPr>
      <w:bookmarkStart w:id="0" w:name="_Hlk15465985"/>
      <w:r w:rsidRPr="002226ED">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488CDCD9" w14:textId="77777777" w:rsidR="00EA6F4A" w:rsidRPr="002226ED" w:rsidRDefault="00EA6F4A" w:rsidP="00EA6F4A">
      <w:pPr>
        <w:rPr>
          <w:rFonts w:ascii="Calibri" w:hAnsi="Calibri" w:cs="Calibri"/>
          <w:bCs/>
          <w:color w:val="808080" w:themeColor="background1" w:themeShade="80"/>
          <w:sz w:val="18"/>
          <w:szCs w:val="18"/>
        </w:rPr>
      </w:pPr>
      <w:r w:rsidRPr="002226ED">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2226ED">
        <w:rPr>
          <w:rFonts w:ascii="Calibri" w:hAnsi="Calibri" w:cs="Calibri"/>
          <w:bCs/>
          <w:color w:val="808080" w:themeColor="background1" w:themeShade="80"/>
          <w:sz w:val="18"/>
          <w:szCs w:val="18"/>
        </w:rPr>
        <w:t xml:space="preserve">. </w:t>
      </w:r>
    </w:p>
    <w:p w14:paraId="2FACFF7A" w14:textId="01ECE8B4" w:rsidR="00883383" w:rsidRPr="00EA6F4A" w:rsidRDefault="00EA6F4A" w:rsidP="00EA6F4A">
      <w:pPr>
        <w:rPr>
          <w:rFonts w:ascii="Calibri" w:hAnsi="Calibri" w:cs="Calibri"/>
          <w:bCs/>
          <w:color w:val="808080" w:themeColor="background1" w:themeShade="80"/>
          <w:sz w:val="18"/>
          <w:szCs w:val="18"/>
        </w:rPr>
      </w:pPr>
      <w:r w:rsidRPr="002226ED">
        <w:rPr>
          <w:rFonts w:ascii="Calibri" w:hAnsi="Calibri" w:cs="Calibri"/>
          <w:bCs/>
          <w:color w:val="808080" w:themeColor="background1" w:themeShade="80"/>
          <w:sz w:val="18"/>
          <w:szCs w:val="18"/>
        </w:rPr>
        <w:t xml:space="preserve">Mehr Information zur Adam Hall Group im Internet unter </w:t>
      </w:r>
      <w:hyperlink r:id="rId13" w:history="1">
        <w:r w:rsidRPr="002226ED">
          <w:rPr>
            <w:rStyle w:val="Hyperlink"/>
            <w:rFonts w:ascii="Calibri" w:hAnsi="Calibri" w:cs="Calibri"/>
            <w:bCs/>
            <w:sz w:val="18"/>
            <w:szCs w:val="18"/>
          </w:rPr>
          <w:t>www.adamhall.com</w:t>
        </w:r>
      </w:hyperlink>
      <w:r w:rsidRPr="002226ED">
        <w:rPr>
          <w:rFonts w:ascii="Calibri" w:hAnsi="Calibri" w:cs="Calibri"/>
          <w:bCs/>
          <w:color w:val="808080" w:themeColor="background1" w:themeShade="80"/>
          <w:sz w:val="18"/>
          <w:szCs w:val="18"/>
        </w:rPr>
        <w:t>.</w:t>
      </w:r>
    </w:p>
    <w:sectPr w:rsidR="00883383" w:rsidRPr="00EA6F4A" w:rsidSect="00C55109">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6C56F" w14:textId="77777777" w:rsidR="00752EC7" w:rsidRDefault="00752EC7" w:rsidP="004330C6">
      <w:r>
        <w:separator/>
      </w:r>
    </w:p>
  </w:endnote>
  <w:endnote w:type="continuationSeparator" w:id="0">
    <w:p w14:paraId="0B61EDBB" w14:textId="77777777" w:rsidR="00752EC7" w:rsidRDefault="00752EC7" w:rsidP="004330C6">
      <w:r>
        <w:continuationSeparator/>
      </w:r>
    </w:p>
  </w:endnote>
  <w:endnote w:type="continuationNotice" w:id="1">
    <w:p w14:paraId="11CFA81D" w14:textId="77777777" w:rsidR="00752EC7" w:rsidRDefault="0075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D854" w14:textId="77777777" w:rsidR="004330C6" w:rsidRDefault="00752EC7">
    <w:pPr>
      <w:pStyle w:val="Fuzeile"/>
    </w:pPr>
    <w:r>
      <w:rPr>
        <w:noProof/>
        <w:lang w:val="en-US" w:eastAsia="en-US" w:bidi="ar-SA"/>
      </w:rPr>
      <w:pict w14:anchorId="084B5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635D9" w14:textId="77777777" w:rsidR="00752EC7" w:rsidRDefault="00752EC7" w:rsidP="004330C6">
      <w:r>
        <w:separator/>
      </w:r>
    </w:p>
  </w:footnote>
  <w:footnote w:type="continuationSeparator" w:id="0">
    <w:p w14:paraId="61EEB7A4" w14:textId="77777777" w:rsidR="00752EC7" w:rsidRDefault="00752EC7" w:rsidP="004330C6">
      <w:r>
        <w:continuationSeparator/>
      </w:r>
    </w:p>
  </w:footnote>
  <w:footnote w:type="continuationNotice" w:id="1">
    <w:p w14:paraId="329F8932" w14:textId="77777777" w:rsidR="00752EC7" w:rsidRDefault="00752E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4B18" w14:textId="77777777" w:rsidR="004330C6" w:rsidRPr="004304C9" w:rsidRDefault="004330C6" w:rsidP="004330C6">
    <w:pPr>
      <w:pStyle w:val="Kopfzeile"/>
      <w:jc w:val="right"/>
      <w:rPr>
        <w:u w:val="single"/>
      </w:rPr>
    </w:pPr>
    <w:r>
      <w:rPr>
        <w:noProof/>
        <w:lang w:val="en-US" w:eastAsia="en-US" w:bidi="ar-SA"/>
      </w:rPr>
      <w:drawing>
        <wp:inline distT="0" distB="0" distL="0" distR="0" wp14:anchorId="2E59F23A" wp14:editId="41BB8139">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39FAA1AC"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17B28"/>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3320"/>
    <w:rsid w:val="000E3EBF"/>
    <w:rsid w:val="000F7573"/>
    <w:rsid w:val="00103362"/>
    <w:rsid w:val="001069CF"/>
    <w:rsid w:val="00111329"/>
    <w:rsid w:val="0011242F"/>
    <w:rsid w:val="00113043"/>
    <w:rsid w:val="00117B88"/>
    <w:rsid w:val="00124F49"/>
    <w:rsid w:val="00126A74"/>
    <w:rsid w:val="00134EF8"/>
    <w:rsid w:val="00135BAE"/>
    <w:rsid w:val="0013668C"/>
    <w:rsid w:val="001435C2"/>
    <w:rsid w:val="001447F4"/>
    <w:rsid w:val="001452D7"/>
    <w:rsid w:val="00145E8F"/>
    <w:rsid w:val="001527D0"/>
    <w:rsid w:val="001543F7"/>
    <w:rsid w:val="00164685"/>
    <w:rsid w:val="00164A43"/>
    <w:rsid w:val="00175DBD"/>
    <w:rsid w:val="00182E91"/>
    <w:rsid w:val="001835CD"/>
    <w:rsid w:val="00184D8B"/>
    <w:rsid w:val="00186C4A"/>
    <w:rsid w:val="001905C4"/>
    <w:rsid w:val="00190662"/>
    <w:rsid w:val="00191FED"/>
    <w:rsid w:val="00197BE9"/>
    <w:rsid w:val="001A0CD2"/>
    <w:rsid w:val="001A1584"/>
    <w:rsid w:val="001B0461"/>
    <w:rsid w:val="001B7E2C"/>
    <w:rsid w:val="001C4225"/>
    <w:rsid w:val="001C5825"/>
    <w:rsid w:val="001C5D7F"/>
    <w:rsid w:val="001C6062"/>
    <w:rsid w:val="001D4E56"/>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41AE"/>
    <w:rsid w:val="00243B58"/>
    <w:rsid w:val="00244F2D"/>
    <w:rsid w:val="0024709A"/>
    <w:rsid w:val="00247B14"/>
    <w:rsid w:val="00247EAF"/>
    <w:rsid w:val="00247EDB"/>
    <w:rsid w:val="00253E5A"/>
    <w:rsid w:val="00261C0D"/>
    <w:rsid w:val="00262160"/>
    <w:rsid w:val="00262D17"/>
    <w:rsid w:val="002643F5"/>
    <w:rsid w:val="00270E73"/>
    <w:rsid w:val="0027394B"/>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302508"/>
    <w:rsid w:val="00311FA5"/>
    <w:rsid w:val="00317208"/>
    <w:rsid w:val="00323EFE"/>
    <w:rsid w:val="00324F87"/>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4457"/>
    <w:rsid w:val="003A439A"/>
    <w:rsid w:val="003B3E5D"/>
    <w:rsid w:val="003B490C"/>
    <w:rsid w:val="003B7210"/>
    <w:rsid w:val="003C3F56"/>
    <w:rsid w:val="003C44C4"/>
    <w:rsid w:val="003C7650"/>
    <w:rsid w:val="003D3FE4"/>
    <w:rsid w:val="003E4B2D"/>
    <w:rsid w:val="003E5409"/>
    <w:rsid w:val="003F013A"/>
    <w:rsid w:val="003F40DF"/>
    <w:rsid w:val="003F6959"/>
    <w:rsid w:val="004037C1"/>
    <w:rsid w:val="0041046F"/>
    <w:rsid w:val="00411C01"/>
    <w:rsid w:val="00412079"/>
    <w:rsid w:val="00415C69"/>
    <w:rsid w:val="00416A62"/>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76C09"/>
    <w:rsid w:val="00481A92"/>
    <w:rsid w:val="0048445A"/>
    <w:rsid w:val="0048452F"/>
    <w:rsid w:val="00485363"/>
    <w:rsid w:val="00485602"/>
    <w:rsid w:val="004858F2"/>
    <w:rsid w:val="004968EC"/>
    <w:rsid w:val="004A5441"/>
    <w:rsid w:val="004B29B0"/>
    <w:rsid w:val="004B3DD4"/>
    <w:rsid w:val="004B5365"/>
    <w:rsid w:val="004B5910"/>
    <w:rsid w:val="004B5B8B"/>
    <w:rsid w:val="004C0829"/>
    <w:rsid w:val="004C250B"/>
    <w:rsid w:val="004C7606"/>
    <w:rsid w:val="004D1639"/>
    <w:rsid w:val="004D179F"/>
    <w:rsid w:val="004D54E9"/>
    <w:rsid w:val="004D7628"/>
    <w:rsid w:val="004F4589"/>
    <w:rsid w:val="004F5412"/>
    <w:rsid w:val="004F7F31"/>
    <w:rsid w:val="00507E4C"/>
    <w:rsid w:val="00512A72"/>
    <w:rsid w:val="00514576"/>
    <w:rsid w:val="005208EC"/>
    <w:rsid w:val="00525F4A"/>
    <w:rsid w:val="00531A4F"/>
    <w:rsid w:val="005335D2"/>
    <w:rsid w:val="00541DDD"/>
    <w:rsid w:val="00545862"/>
    <w:rsid w:val="00545AB7"/>
    <w:rsid w:val="00546AE6"/>
    <w:rsid w:val="0055401F"/>
    <w:rsid w:val="00565690"/>
    <w:rsid w:val="00566BC8"/>
    <w:rsid w:val="005740BF"/>
    <w:rsid w:val="005744F5"/>
    <w:rsid w:val="0057484B"/>
    <w:rsid w:val="00576210"/>
    <w:rsid w:val="0057690B"/>
    <w:rsid w:val="00576BC9"/>
    <w:rsid w:val="005777F6"/>
    <w:rsid w:val="00580FDF"/>
    <w:rsid w:val="005840F6"/>
    <w:rsid w:val="00587192"/>
    <w:rsid w:val="005A1ACC"/>
    <w:rsid w:val="005A68F6"/>
    <w:rsid w:val="005A78C5"/>
    <w:rsid w:val="005B0308"/>
    <w:rsid w:val="005B0634"/>
    <w:rsid w:val="005B49DD"/>
    <w:rsid w:val="005B7BB6"/>
    <w:rsid w:val="005C2C80"/>
    <w:rsid w:val="005C3632"/>
    <w:rsid w:val="005C4A93"/>
    <w:rsid w:val="005D45A1"/>
    <w:rsid w:val="005D4D95"/>
    <w:rsid w:val="005D4E2E"/>
    <w:rsid w:val="005E096F"/>
    <w:rsid w:val="005F2899"/>
    <w:rsid w:val="005F3307"/>
    <w:rsid w:val="005F3FF6"/>
    <w:rsid w:val="005F6B82"/>
    <w:rsid w:val="00600743"/>
    <w:rsid w:val="006034F5"/>
    <w:rsid w:val="0060526A"/>
    <w:rsid w:val="00610CDC"/>
    <w:rsid w:val="006277A7"/>
    <w:rsid w:val="0063132F"/>
    <w:rsid w:val="00633CC0"/>
    <w:rsid w:val="00640BCD"/>
    <w:rsid w:val="00644F1E"/>
    <w:rsid w:val="00645254"/>
    <w:rsid w:val="00645AA1"/>
    <w:rsid w:val="00650467"/>
    <w:rsid w:val="00652A61"/>
    <w:rsid w:val="006578F9"/>
    <w:rsid w:val="006811A8"/>
    <w:rsid w:val="00683F82"/>
    <w:rsid w:val="00691110"/>
    <w:rsid w:val="00691F0F"/>
    <w:rsid w:val="006A2793"/>
    <w:rsid w:val="006A4552"/>
    <w:rsid w:val="006B1BE0"/>
    <w:rsid w:val="006B4758"/>
    <w:rsid w:val="006B662D"/>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47F72"/>
    <w:rsid w:val="00750249"/>
    <w:rsid w:val="00750549"/>
    <w:rsid w:val="00752EC7"/>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6967"/>
    <w:rsid w:val="007C7643"/>
    <w:rsid w:val="007D3E77"/>
    <w:rsid w:val="007D7F23"/>
    <w:rsid w:val="007E04F9"/>
    <w:rsid w:val="007E430A"/>
    <w:rsid w:val="007E4B69"/>
    <w:rsid w:val="007E4B8E"/>
    <w:rsid w:val="007F002C"/>
    <w:rsid w:val="007F0BC8"/>
    <w:rsid w:val="007F103C"/>
    <w:rsid w:val="007F15ED"/>
    <w:rsid w:val="007F2E6B"/>
    <w:rsid w:val="007F337E"/>
    <w:rsid w:val="007F7D01"/>
    <w:rsid w:val="008015C5"/>
    <w:rsid w:val="00801D20"/>
    <w:rsid w:val="00806772"/>
    <w:rsid w:val="0080695D"/>
    <w:rsid w:val="008209B3"/>
    <w:rsid w:val="00821AA6"/>
    <w:rsid w:val="00822DA3"/>
    <w:rsid w:val="008248A6"/>
    <w:rsid w:val="00824AB7"/>
    <w:rsid w:val="00827FBE"/>
    <w:rsid w:val="0083551C"/>
    <w:rsid w:val="00837CCF"/>
    <w:rsid w:val="00840293"/>
    <w:rsid w:val="008474CD"/>
    <w:rsid w:val="00852DA5"/>
    <w:rsid w:val="00853BC1"/>
    <w:rsid w:val="00856D6E"/>
    <w:rsid w:val="00857A15"/>
    <w:rsid w:val="008621A2"/>
    <w:rsid w:val="008635C3"/>
    <w:rsid w:val="00872F41"/>
    <w:rsid w:val="00873C6A"/>
    <w:rsid w:val="008759B6"/>
    <w:rsid w:val="00883383"/>
    <w:rsid w:val="008A0CC1"/>
    <w:rsid w:val="008A0D9A"/>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254"/>
    <w:rsid w:val="00904362"/>
    <w:rsid w:val="00905794"/>
    <w:rsid w:val="00905B1E"/>
    <w:rsid w:val="00911F3B"/>
    <w:rsid w:val="009139FB"/>
    <w:rsid w:val="00913A6C"/>
    <w:rsid w:val="0091412C"/>
    <w:rsid w:val="00916F1C"/>
    <w:rsid w:val="00917BD4"/>
    <w:rsid w:val="00920BFE"/>
    <w:rsid w:val="00926A7D"/>
    <w:rsid w:val="0092757C"/>
    <w:rsid w:val="00931F14"/>
    <w:rsid w:val="00933D02"/>
    <w:rsid w:val="00942CD4"/>
    <w:rsid w:val="0095102E"/>
    <w:rsid w:val="0095148D"/>
    <w:rsid w:val="009619D4"/>
    <w:rsid w:val="00962C48"/>
    <w:rsid w:val="009643EB"/>
    <w:rsid w:val="009647FF"/>
    <w:rsid w:val="0097368B"/>
    <w:rsid w:val="009778CC"/>
    <w:rsid w:val="00980765"/>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69B2"/>
    <w:rsid w:val="00A17E32"/>
    <w:rsid w:val="00A2452E"/>
    <w:rsid w:val="00A32578"/>
    <w:rsid w:val="00A33EFE"/>
    <w:rsid w:val="00A560C6"/>
    <w:rsid w:val="00A57A45"/>
    <w:rsid w:val="00A61537"/>
    <w:rsid w:val="00A65C1E"/>
    <w:rsid w:val="00A65CF8"/>
    <w:rsid w:val="00A70816"/>
    <w:rsid w:val="00A71B6D"/>
    <w:rsid w:val="00A738EB"/>
    <w:rsid w:val="00A76D46"/>
    <w:rsid w:val="00A81DF9"/>
    <w:rsid w:val="00A84775"/>
    <w:rsid w:val="00A9095A"/>
    <w:rsid w:val="00A92E7C"/>
    <w:rsid w:val="00A947D9"/>
    <w:rsid w:val="00A95AF9"/>
    <w:rsid w:val="00A95EEC"/>
    <w:rsid w:val="00AA4E14"/>
    <w:rsid w:val="00AB080D"/>
    <w:rsid w:val="00AB0B14"/>
    <w:rsid w:val="00AC342C"/>
    <w:rsid w:val="00AC46AC"/>
    <w:rsid w:val="00AC6A98"/>
    <w:rsid w:val="00AC74FA"/>
    <w:rsid w:val="00AD14DC"/>
    <w:rsid w:val="00AD56FA"/>
    <w:rsid w:val="00AE0BCA"/>
    <w:rsid w:val="00AE6E4F"/>
    <w:rsid w:val="00AF5B54"/>
    <w:rsid w:val="00AF613A"/>
    <w:rsid w:val="00AF722F"/>
    <w:rsid w:val="00B10626"/>
    <w:rsid w:val="00B123F4"/>
    <w:rsid w:val="00B2004D"/>
    <w:rsid w:val="00B24385"/>
    <w:rsid w:val="00B26D43"/>
    <w:rsid w:val="00B270F6"/>
    <w:rsid w:val="00B3228E"/>
    <w:rsid w:val="00B33379"/>
    <w:rsid w:val="00B354EA"/>
    <w:rsid w:val="00B37C6C"/>
    <w:rsid w:val="00B42DDB"/>
    <w:rsid w:val="00B43B48"/>
    <w:rsid w:val="00B47780"/>
    <w:rsid w:val="00B5335A"/>
    <w:rsid w:val="00B636C6"/>
    <w:rsid w:val="00B639DB"/>
    <w:rsid w:val="00B712D5"/>
    <w:rsid w:val="00B74DAC"/>
    <w:rsid w:val="00B75D5A"/>
    <w:rsid w:val="00B76096"/>
    <w:rsid w:val="00B76370"/>
    <w:rsid w:val="00B91E90"/>
    <w:rsid w:val="00B93A62"/>
    <w:rsid w:val="00B943F0"/>
    <w:rsid w:val="00BA13C1"/>
    <w:rsid w:val="00BA4131"/>
    <w:rsid w:val="00BA5240"/>
    <w:rsid w:val="00BA750F"/>
    <w:rsid w:val="00BA761B"/>
    <w:rsid w:val="00BA78E4"/>
    <w:rsid w:val="00BB0030"/>
    <w:rsid w:val="00BB35C1"/>
    <w:rsid w:val="00BB7310"/>
    <w:rsid w:val="00BC2C84"/>
    <w:rsid w:val="00BC417C"/>
    <w:rsid w:val="00BD18F0"/>
    <w:rsid w:val="00BD4285"/>
    <w:rsid w:val="00BE4BCC"/>
    <w:rsid w:val="00BF2E41"/>
    <w:rsid w:val="00BF38E8"/>
    <w:rsid w:val="00BF7D07"/>
    <w:rsid w:val="00BF7D22"/>
    <w:rsid w:val="00C028A4"/>
    <w:rsid w:val="00C03E6C"/>
    <w:rsid w:val="00C11DA7"/>
    <w:rsid w:val="00C1680C"/>
    <w:rsid w:val="00C1710D"/>
    <w:rsid w:val="00C274BB"/>
    <w:rsid w:val="00C3535E"/>
    <w:rsid w:val="00C378CF"/>
    <w:rsid w:val="00C432CE"/>
    <w:rsid w:val="00C4796C"/>
    <w:rsid w:val="00C47DE7"/>
    <w:rsid w:val="00C47ED6"/>
    <w:rsid w:val="00C5006E"/>
    <w:rsid w:val="00C55109"/>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1A59"/>
    <w:rsid w:val="00D00231"/>
    <w:rsid w:val="00D00355"/>
    <w:rsid w:val="00D04765"/>
    <w:rsid w:val="00D1525D"/>
    <w:rsid w:val="00D178AD"/>
    <w:rsid w:val="00D20244"/>
    <w:rsid w:val="00D259C2"/>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C0FF7"/>
    <w:rsid w:val="00DC1B36"/>
    <w:rsid w:val="00DC3C18"/>
    <w:rsid w:val="00DC6B15"/>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4FCC"/>
    <w:rsid w:val="00E2783E"/>
    <w:rsid w:val="00E3349B"/>
    <w:rsid w:val="00E4607C"/>
    <w:rsid w:val="00E53216"/>
    <w:rsid w:val="00E5499B"/>
    <w:rsid w:val="00E60FA6"/>
    <w:rsid w:val="00E61F6F"/>
    <w:rsid w:val="00E635F3"/>
    <w:rsid w:val="00E70B04"/>
    <w:rsid w:val="00E72BA6"/>
    <w:rsid w:val="00E85818"/>
    <w:rsid w:val="00E86932"/>
    <w:rsid w:val="00E94C2E"/>
    <w:rsid w:val="00E963E0"/>
    <w:rsid w:val="00E9699A"/>
    <w:rsid w:val="00EA107B"/>
    <w:rsid w:val="00EA1913"/>
    <w:rsid w:val="00EA3D44"/>
    <w:rsid w:val="00EA6251"/>
    <w:rsid w:val="00EA6F4A"/>
    <w:rsid w:val="00EB4FE9"/>
    <w:rsid w:val="00EC7F05"/>
    <w:rsid w:val="00ED50B9"/>
    <w:rsid w:val="00EE0F8A"/>
    <w:rsid w:val="00EE62E3"/>
    <w:rsid w:val="00EF2210"/>
    <w:rsid w:val="00EF260D"/>
    <w:rsid w:val="00F00F40"/>
    <w:rsid w:val="00F01B04"/>
    <w:rsid w:val="00F029E3"/>
    <w:rsid w:val="00F063C9"/>
    <w:rsid w:val="00F10AE8"/>
    <w:rsid w:val="00F1313D"/>
    <w:rsid w:val="00F14855"/>
    <w:rsid w:val="00F164EA"/>
    <w:rsid w:val="00F21E77"/>
    <w:rsid w:val="00F22DE6"/>
    <w:rsid w:val="00F27082"/>
    <w:rsid w:val="00F2799E"/>
    <w:rsid w:val="00F40FC9"/>
    <w:rsid w:val="00F4178D"/>
    <w:rsid w:val="00F455A1"/>
    <w:rsid w:val="00F46090"/>
    <w:rsid w:val="00F55F42"/>
    <w:rsid w:val="00F571EF"/>
    <w:rsid w:val="00F62431"/>
    <w:rsid w:val="00F66FBC"/>
    <w:rsid w:val="00F739A2"/>
    <w:rsid w:val="00F7501D"/>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2C4D"/>
    <w:rsid w:val="00FE3FFC"/>
    <w:rsid w:val="00FE5893"/>
    <w:rsid w:val="00FF45B0"/>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6060F"/>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slighting.com/" TargetMode="External"/><Relationship Id="rId13" Type="http://schemas.openxmlformats.org/officeDocument/2006/relationships/hyperlink" Target="https://www.adamhall.com/de-de" TargetMode="External"/><Relationship Id="rId3" Type="http://schemas.openxmlformats.org/officeDocument/2006/relationships/settings" Target="settings.xml"/><Relationship Id="rId7" Type="http://schemas.openxmlformats.org/officeDocument/2006/relationships/hyperlink" Target="https://www.boomtownfair.co.uk/" TargetMode="External"/><Relationship Id="rId12" Type="http://schemas.openxmlformats.org/officeDocument/2006/relationships/hyperlink" Target="https://blog.adamhal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cameolight.com/de/" TargetMode="External"/><Relationship Id="rId4" Type="http://schemas.openxmlformats.org/officeDocument/2006/relationships/webSettings" Target="webSettings.xml"/><Relationship Id="rId9" Type="http://schemas.openxmlformats.org/officeDocument/2006/relationships/hyperlink" Target="https://www.tsllighting.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778</Words>
  <Characters>4905</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docId:6E83614A551AD60FC6629FE3DBFA5AC3</cp:keywords>
  <cp:lastModifiedBy>Elisa Posteraro</cp:lastModifiedBy>
  <cp:revision>36</cp:revision>
  <cp:lastPrinted>2019-01-10T17:28:00Z</cp:lastPrinted>
  <dcterms:created xsi:type="dcterms:W3CDTF">2021-03-02T12:38:00Z</dcterms:created>
  <dcterms:modified xsi:type="dcterms:W3CDTF">2025-11-11T20:20:00Z</dcterms:modified>
</cp:coreProperties>
</file>